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《海洋核动力平台防火设计规范</w:t>
      </w:r>
      <w:r>
        <w:rPr>
          <w:b/>
          <w:sz w:val="36"/>
        </w:rPr>
        <w:t>》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编制说明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（征求意见稿）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一、工作简况</w:t>
      </w:r>
    </w:p>
    <w:p>
      <w:pPr>
        <w:rPr>
          <w:b/>
        </w:rPr>
      </w:pPr>
      <w:r>
        <w:rPr>
          <w:rFonts w:hint="eastAsia"/>
          <w:b/>
        </w:rPr>
        <w:t>1、任务来源</w:t>
      </w:r>
    </w:p>
    <w:p>
      <w:pPr>
        <w:ind w:firstLine="480" w:firstLineChars="200"/>
        <w:rPr>
          <w:rFonts w:cs="Times New Roman"/>
          <w:highlight w:val="none"/>
        </w:rPr>
      </w:pPr>
      <w:r>
        <w:rPr>
          <w:rFonts w:cs="Times New Roman"/>
        </w:rPr>
        <w:t>本项目来源于中国核能行业协会团体标准制</w:t>
      </w:r>
      <w:r>
        <w:rPr>
          <w:rFonts w:cs="Times New Roman"/>
          <w:highlight w:val="none"/>
        </w:rPr>
        <w:t>定计划（</w:t>
      </w:r>
      <w:r>
        <w:rPr>
          <w:rFonts w:hint="eastAsia" w:cs="Times New Roman"/>
          <w:highlight w:val="none"/>
        </w:rPr>
        <w:t>中核协标函〔2025〕471号</w:t>
      </w:r>
      <w:r>
        <w:rPr>
          <w:rFonts w:cs="Times New Roman"/>
          <w:highlight w:val="none"/>
        </w:rPr>
        <w:t>）《</w:t>
      </w:r>
      <w:r>
        <w:rPr>
          <w:rFonts w:hint="eastAsia" w:cs="Times New Roman"/>
          <w:highlight w:val="none"/>
        </w:rPr>
        <w:t>关于</w:t>
      </w:r>
      <w:r>
        <w:rPr>
          <w:rFonts w:hint="eastAsia" w:cs="Times New Roman"/>
          <w:highlight w:val="none"/>
          <w:lang w:val="en-US" w:eastAsia="zh-CN"/>
        </w:rPr>
        <w:t>&lt;</w:t>
      </w:r>
      <w:r>
        <w:rPr>
          <w:rFonts w:hint="eastAsia" w:cs="Times New Roman"/>
          <w:highlight w:val="none"/>
        </w:rPr>
        <w:t>海洋核动力平台安全壳抑压系统设计准则</w:t>
      </w:r>
      <w:r>
        <w:rPr>
          <w:rFonts w:hint="eastAsia" w:cs="Times New Roman"/>
          <w:highlight w:val="none"/>
          <w:lang w:val="en-US" w:eastAsia="zh-CN"/>
        </w:rPr>
        <w:t>&gt;</w:t>
      </w:r>
      <w:r>
        <w:rPr>
          <w:rFonts w:hint="eastAsia" w:cs="Times New Roman"/>
          <w:highlight w:val="none"/>
        </w:rPr>
        <w:t>等12项拟立项核协团标的公示</w:t>
      </w:r>
      <w:r>
        <w:rPr>
          <w:rFonts w:cs="Times New Roman"/>
          <w:highlight w:val="none"/>
        </w:rPr>
        <w:t>》。根据通知，《</w:t>
      </w:r>
      <w:r>
        <w:rPr>
          <w:rFonts w:hint="eastAsia" w:cs="Times New Roman"/>
          <w:highlight w:val="none"/>
        </w:rPr>
        <w:t>海洋核动力平台防火设</w:t>
      </w:r>
      <w:r>
        <w:rPr>
          <w:rFonts w:hint="eastAsia" w:cs="Times New Roman"/>
        </w:rPr>
        <w:t>计规范</w:t>
      </w:r>
      <w:r>
        <w:rPr>
          <w:rFonts w:cs="Times New Roman"/>
        </w:rPr>
        <w:t>》由</w:t>
      </w:r>
      <w:r>
        <w:rPr>
          <w:rFonts w:hint="eastAsia" w:cs="Times New Roman"/>
          <w:lang w:val="en-US" w:eastAsia="zh-CN"/>
        </w:rPr>
        <w:t>中广核研究院有限公司</w:t>
      </w:r>
      <w:r>
        <w:rPr>
          <w:rFonts w:cs="Times New Roman"/>
        </w:rPr>
        <w:t>负责编制，参编单位为</w:t>
      </w:r>
      <w:r>
        <w:rPr>
          <w:rFonts w:hint="eastAsia" w:ascii="宋体" w:hAnsi="宋体" w:eastAsia="宋体" w:cs="Times New Roman"/>
          <w:lang w:val="en-US" w:eastAsia="zh-CN"/>
        </w:rPr>
        <w:t>中国船舶重工集团公司第七〇一研究所、</w:t>
      </w:r>
      <w:r>
        <w:rPr>
          <w:rFonts w:cs="Times New Roman"/>
        </w:rPr>
        <w:t>中国核电工程有限公司、上海核工程研究设计院股份有限公司。标准编制的</w:t>
      </w:r>
      <w:r>
        <w:rPr>
          <w:rFonts w:cs="Times New Roman"/>
          <w:highlight w:val="none"/>
        </w:rPr>
        <w:t>起始时间为202</w:t>
      </w:r>
      <w:r>
        <w:rPr>
          <w:rFonts w:hint="eastAsia" w:cs="Times New Roman"/>
          <w:highlight w:val="none"/>
          <w:lang w:val="en-US" w:eastAsia="zh-CN"/>
        </w:rPr>
        <w:t>4</w:t>
      </w:r>
      <w:r>
        <w:rPr>
          <w:rFonts w:cs="Times New Roman"/>
          <w:highlight w:val="none"/>
        </w:rPr>
        <w:t>年</w:t>
      </w:r>
      <w:r>
        <w:rPr>
          <w:rFonts w:hint="eastAsia" w:cs="Times New Roman"/>
          <w:highlight w:val="none"/>
          <w:lang w:val="en-US" w:eastAsia="zh-CN"/>
        </w:rPr>
        <w:t>9</w:t>
      </w:r>
      <w:r>
        <w:rPr>
          <w:rFonts w:cs="Times New Roman"/>
          <w:highlight w:val="none"/>
        </w:rPr>
        <w:t>月1日至202</w:t>
      </w:r>
      <w:r>
        <w:rPr>
          <w:rFonts w:hint="eastAsia" w:cs="Times New Roman"/>
          <w:highlight w:val="none"/>
          <w:lang w:val="en-US" w:eastAsia="zh-CN"/>
        </w:rPr>
        <w:t>5</w:t>
      </w:r>
      <w:r>
        <w:rPr>
          <w:rFonts w:cs="Times New Roman"/>
          <w:highlight w:val="none"/>
        </w:rPr>
        <w:t>年</w:t>
      </w:r>
      <w:r>
        <w:rPr>
          <w:rFonts w:hint="eastAsia" w:cs="Times New Roman"/>
          <w:highlight w:val="none"/>
          <w:lang w:val="en-US" w:eastAsia="zh-CN"/>
        </w:rPr>
        <w:t>12</w:t>
      </w:r>
      <w:r>
        <w:rPr>
          <w:rFonts w:cs="Times New Roman"/>
          <w:highlight w:val="none"/>
        </w:rPr>
        <w:t>月31日。</w:t>
      </w:r>
    </w:p>
    <w:p>
      <w:pPr>
        <w:ind w:firstLine="420"/>
      </w:pPr>
    </w:p>
    <w:p>
      <w:pPr>
        <w:rPr>
          <w:b/>
        </w:rPr>
      </w:pPr>
      <w:r>
        <w:rPr>
          <w:rFonts w:hint="eastAsia"/>
          <w:b/>
        </w:rPr>
        <w:t>2、主要工作过程</w:t>
      </w:r>
    </w:p>
    <w:p>
      <w:pPr>
        <w:ind w:firstLine="480" w:firstLineChars="200"/>
        <w:rPr>
          <w:rFonts w:cs="Times New Roman"/>
        </w:rPr>
      </w:pPr>
      <w:r>
        <w:rPr>
          <w:rFonts w:hint="eastAsia" w:cs="Times New Roman"/>
        </w:rPr>
        <w:t>接到该标准编制的任务后，</w:t>
      </w:r>
      <w:r>
        <w:rPr>
          <w:rFonts w:hint="eastAsia" w:cs="Times New Roman"/>
          <w:lang w:val="en-US" w:eastAsia="zh-CN"/>
        </w:rPr>
        <w:t>中广核研究院有限公司与</w:t>
      </w:r>
      <w:r>
        <w:rPr>
          <w:rFonts w:hint="eastAsia" w:ascii="宋体" w:hAnsi="宋体" w:eastAsia="宋体" w:cs="Times New Roman"/>
          <w:lang w:val="en-US" w:eastAsia="zh-CN"/>
        </w:rPr>
        <w:t>中国船舶重工集团公司第七〇一研究所、</w:t>
      </w:r>
      <w:r>
        <w:rPr>
          <w:rFonts w:cs="Times New Roman"/>
        </w:rPr>
        <w:t>中国核电工程有限公司、上海核工程研究设计院股份有限公司</w:t>
      </w:r>
      <w:r>
        <w:rPr>
          <w:rFonts w:hint="eastAsia" w:cs="Times New Roman"/>
        </w:rPr>
        <w:t>成立了标准编制工作组，对标准编制工作按照征求意见稿阶段、送审稿阶段、报批稿阶段分别进行了任务分工和策划，目前完成了征求意见稿阶段任务。</w:t>
      </w:r>
    </w:p>
    <w:p>
      <w:pPr>
        <w:ind w:firstLine="480" w:firstLineChars="200"/>
        <w:rPr>
          <w:rFonts w:cs="Times New Roman"/>
        </w:rPr>
      </w:pPr>
      <w:r>
        <w:rPr>
          <w:rFonts w:hint="eastAsia" w:cs="Times New Roman"/>
        </w:rPr>
        <w:t>在征求意见稿阶段，标准编制工作组</w:t>
      </w:r>
      <w:r>
        <w:rPr>
          <w:rFonts w:hint="eastAsia" w:cs="Times New Roman"/>
          <w:lang w:val="en-US" w:eastAsia="zh-CN"/>
        </w:rPr>
        <w:t>调研国内外核电厂、船用核动力设施、以及民用船舶防火相关法规标准，基于国内海洋核动力平台定位和堆船结合的设计特点，参考GB/T 22158-2021《核电厂防火设计规范》章节策划，</w:t>
      </w:r>
      <w:r>
        <w:rPr>
          <w:rFonts w:cs="Times New Roman"/>
        </w:rPr>
        <w:t>确定了标准起草的总体框架和主要内容</w:t>
      </w:r>
      <w:r>
        <w:rPr>
          <w:rFonts w:hint="eastAsia" w:cs="Times New Roman"/>
        </w:rPr>
        <w:t>，同时结合国内核电</w:t>
      </w:r>
      <w:r>
        <w:rPr>
          <w:rFonts w:hint="eastAsia" w:cs="Times New Roman"/>
          <w:lang w:val="en-US" w:eastAsia="zh-CN"/>
        </w:rPr>
        <w:t>以及船舶</w:t>
      </w:r>
      <w:r>
        <w:rPr>
          <w:rFonts w:hint="eastAsia" w:cs="Times New Roman"/>
        </w:rPr>
        <w:t>的</w:t>
      </w:r>
      <w:r>
        <w:rPr>
          <w:rFonts w:cs="Times New Roman"/>
        </w:rPr>
        <w:t>实践</w:t>
      </w:r>
      <w:r>
        <w:rPr>
          <w:rFonts w:hint="eastAsia" w:cs="Times New Roman"/>
        </w:rPr>
        <w:t>经验，于</w:t>
      </w:r>
      <w:r>
        <w:rPr>
          <w:rFonts w:cs="Times New Roman"/>
        </w:rPr>
        <w:t>202</w:t>
      </w:r>
      <w:r>
        <w:rPr>
          <w:rFonts w:hint="eastAsia" w:cs="Times New Roman"/>
          <w:lang w:val="en-US" w:eastAsia="zh-CN"/>
        </w:rPr>
        <w:t>5</w:t>
      </w:r>
      <w:r>
        <w:rPr>
          <w:rFonts w:cs="Times New Roman"/>
        </w:rPr>
        <w:t>年</w:t>
      </w:r>
      <w:r>
        <w:rPr>
          <w:rFonts w:hint="eastAsia" w:cs="Times New Roman"/>
          <w:lang w:val="en-US" w:eastAsia="zh-CN"/>
        </w:rPr>
        <w:t>7</w:t>
      </w:r>
      <w:r>
        <w:rPr>
          <w:rFonts w:cs="Times New Roman"/>
        </w:rPr>
        <w:t>月形成草案稿</w:t>
      </w:r>
      <w:r>
        <w:rPr>
          <w:rFonts w:hint="eastAsia" w:cs="Times New Roman"/>
        </w:rPr>
        <w:t>。202</w:t>
      </w:r>
      <w:r>
        <w:rPr>
          <w:rFonts w:hint="eastAsia" w:cs="Times New Roman"/>
          <w:lang w:val="en-US" w:eastAsia="zh-CN"/>
        </w:rPr>
        <w:t>5</w:t>
      </w:r>
      <w:r>
        <w:rPr>
          <w:rFonts w:hint="eastAsia" w:cs="Times New Roman"/>
        </w:rPr>
        <w:t>年</w:t>
      </w:r>
      <w:r>
        <w:rPr>
          <w:rFonts w:hint="eastAsia" w:cs="Times New Roman"/>
          <w:lang w:val="en-US" w:eastAsia="zh-CN"/>
        </w:rPr>
        <w:t>8</w:t>
      </w:r>
      <w:r>
        <w:rPr>
          <w:rFonts w:hint="eastAsia" w:cs="Times New Roman"/>
        </w:rPr>
        <w:t>月参编单位对草案稿内容做进一步确认，标准编制工作组根据意见和建议对草案稿内容进行调整，对编制过程中的问题开展了交流讨论并达成共识，完成征求意见稿</w:t>
      </w:r>
      <w:r>
        <w:rPr>
          <w:rFonts w:cs="Times New Roman"/>
        </w:rPr>
        <w:t>。</w:t>
      </w:r>
    </w:p>
    <w:p>
      <w:pPr>
        <w:ind w:firstLine="420"/>
      </w:pPr>
    </w:p>
    <w:p>
      <w:pPr>
        <w:rPr>
          <w:b/>
        </w:rPr>
      </w:pPr>
      <w:r>
        <w:rPr>
          <w:rFonts w:hint="eastAsia"/>
          <w:b/>
        </w:rPr>
        <w:t>3、</w:t>
      </w:r>
      <w:r>
        <w:rPr>
          <w:b/>
        </w:rPr>
        <w:t>主要参加单位和工作组成员及其所作的工作等</w:t>
      </w:r>
    </w:p>
    <w:p>
      <w:pPr>
        <w:ind w:firstLine="480" w:firstLineChars="200"/>
        <w:rPr>
          <w:rFonts w:cs="Times New Roman"/>
        </w:rPr>
      </w:pPr>
      <w:r>
        <w:rPr>
          <w:rFonts w:hint="eastAsia" w:cs="Times New Roman"/>
          <w:lang w:val="en-US" w:eastAsia="zh-CN"/>
        </w:rPr>
        <w:t>中广核研究院有限公司</w:t>
      </w:r>
      <w:r>
        <w:rPr>
          <w:rFonts w:hint="eastAsia" w:cs="Times New Roman"/>
        </w:rPr>
        <w:t>作为主要编制单位负责起草标准文本，</w:t>
      </w:r>
      <w:r>
        <w:rPr>
          <w:rFonts w:hint="eastAsia" w:ascii="宋体" w:hAnsi="宋体" w:eastAsia="宋体" w:cs="Times New Roman"/>
          <w:lang w:val="en-US" w:eastAsia="zh-CN"/>
        </w:rPr>
        <w:t>中国船舶重工集团公司第七〇一研究所、</w:t>
      </w:r>
      <w:r>
        <w:rPr>
          <w:rFonts w:cs="Times New Roman"/>
        </w:rPr>
        <w:t>中国核电工程有限公司、上海核工程研究设计院股份有限公司</w:t>
      </w:r>
      <w:r>
        <w:rPr>
          <w:rFonts w:hint="eastAsia" w:cs="Times New Roman"/>
        </w:rPr>
        <w:t>作为参编单位，结合实践经验对标准提出反馈意见。编制组成员组成如下，详见表</w:t>
      </w:r>
      <w:r>
        <w:rPr>
          <w:rFonts w:cs="Times New Roman"/>
        </w:rPr>
        <w:t>1</w:t>
      </w:r>
      <w:r>
        <w:rPr>
          <w:rFonts w:hint="eastAsia" w:cs="Times New Roman"/>
        </w:rPr>
        <w:t>。</w:t>
      </w:r>
    </w:p>
    <w:p>
      <w:pPr>
        <w:jc w:val="center"/>
        <w:rPr>
          <w:rFonts w:cs="Times New Roman"/>
        </w:rPr>
      </w:pPr>
      <w:r>
        <w:rPr>
          <w:rFonts w:cs="Times New Roman"/>
        </w:rPr>
        <w:t>表1标准编制组成员名单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92"/>
        <w:gridCol w:w="4298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序号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姓名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单位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lang w:val="en-US"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邓慧娟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cs="Times New Roman"/>
              </w:rPr>
              <w:t>全文</w:t>
            </w:r>
            <w:r>
              <w:rPr>
                <w:rFonts w:hint="eastAsia" w:cs="Times New Roman"/>
                <w:lang w:val="en-US" w:eastAsia="zh-CN"/>
              </w:rPr>
              <w:t>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王飞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全文校核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3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杨珏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全文审核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芮旻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全文审定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5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雷玉碟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编制第3章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6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邹黛晶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编制第4章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cs="Times New Roman"/>
                <w:lang w:val="en-US" w:eastAsia="zh-CN"/>
              </w:rPr>
              <w:t>7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蔡乐辉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编制</w:t>
            </w:r>
            <w:r>
              <w:rPr>
                <w:rFonts w:hint="eastAsia" w:cs="Times New Roman"/>
                <w:lang w:val="en-US" w:eastAsia="zh-CN"/>
              </w:rPr>
              <w:t>第8、9章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cs="Times New Roman"/>
                <w:lang w:val="en-US" w:eastAsia="zh-CN"/>
              </w:rPr>
              <w:t>8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刘双全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编制</w:t>
            </w:r>
            <w:r>
              <w:rPr>
                <w:rFonts w:hint="eastAsia" w:cs="Times New Roman"/>
                <w:lang w:val="en-US" w:eastAsia="zh-CN"/>
              </w:rPr>
              <w:t>第5、7章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cs="Times New Roman"/>
                <w:lang w:val="en-US" w:eastAsia="zh-CN"/>
              </w:rPr>
              <w:t>9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王晓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中广核研究院有限公司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cs="Times New Roman"/>
              </w:rPr>
              <w:t>编制</w:t>
            </w:r>
            <w:r>
              <w:rPr>
                <w:rFonts w:hint="eastAsia" w:cs="Times New Roman"/>
                <w:lang w:val="en-US" w:eastAsia="zh-CN"/>
              </w:rPr>
              <w:t>第5、6章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王俊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中国船舶重工集团公司第七〇一研究所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cs="Times New Roman"/>
                <w:lang w:val="en-US" w:eastAsia="zh-CN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11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刘毅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中国船舶重工集团公司第七〇一研究所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12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刘文华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中国核电工程有限公司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13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陈琳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  <w:rPr>
                <w:rFonts w:cs="Times New Roman"/>
              </w:rPr>
            </w:pPr>
            <w:r>
              <w:rPr>
                <w:rFonts w:hint="eastAsia"/>
              </w:rPr>
              <w:t>中国核电工程有限公司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40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14</w:t>
            </w:r>
          </w:p>
        </w:tc>
        <w:tc>
          <w:tcPr>
            <w:tcW w:w="875" w:type="pct"/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宋磊</w:t>
            </w:r>
          </w:p>
        </w:tc>
        <w:tc>
          <w:tcPr>
            <w:tcW w:w="2521" w:type="pct"/>
            <w:vAlign w:val="center"/>
          </w:tcPr>
          <w:p>
            <w:pPr>
              <w:spacing w:line="240" w:lineRule="auto"/>
            </w:pPr>
            <w:r>
              <w:rPr>
                <w:rFonts w:cs="Times New Roman"/>
              </w:rPr>
              <w:t>上海核工程研究设计院股份有限公司</w:t>
            </w:r>
          </w:p>
        </w:tc>
        <w:tc>
          <w:tcPr>
            <w:tcW w:w="1063" w:type="pct"/>
            <w:vAlign w:val="center"/>
          </w:tcPr>
          <w:p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参编</w:t>
            </w:r>
          </w:p>
        </w:tc>
      </w:tr>
    </w:tbl>
    <w:p>
      <w:pPr>
        <w:ind w:firstLine="420"/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二、标准编制原则和主要内容</w:t>
      </w:r>
    </w:p>
    <w:p>
      <w:pPr>
        <w:rPr>
          <w:b/>
        </w:rPr>
      </w:pPr>
      <w:r>
        <w:rPr>
          <w:rFonts w:hint="eastAsia"/>
          <w:b/>
        </w:rPr>
        <w:t>1、标准编制原则</w:t>
      </w:r>
    </w:p>
    <w:p>
      <w:pPr>
        <w:ind w:firstLine="480" w:firstLineChars="200"/>
      </w:pPr>
      <w:r>
        <w:rPr>
          <w:rFonts w:hint="eastAsia"/>
        </w:rPr>
        <w:t>本标准编制遵照国家核安全技术法规导则，并与现行相关标准协调一致，标准的编制本着先进性、科学性、合理性和可操作性的原则以及标准的目标、协调性、</w:t>
      </w:r>
      <w:r>
        <w:t>实用性、一致性和</w:t>
      </w:r>
      <w:r>
        <w:rPr>
          <w:rFonts w:hint="eastAsia"/>
        </w:rPr>
        <w:t>规范性原则来进行本标准的制定工作。</w:t>
      </w:r>
    </w:p>
    <w:p>
      <w:r>
        <w:rPr>
          <w:rFonts w:hint="eastAsia"/>
        </w:rPr>
        <w:t>（</w:t>
      </w:r>
      <w:r>
        <w:t>1）科学性</w:t>
      </w:r>
    </w:p>
    <w:p>
      <w:pPr>
        <w:ind w:firstLine="480" w:firstLineChars="200"/>
      </w:pPr>
      <w:r>
        <w:rPr>
          <w:rFonts w:hint="eastAsia"/>
        </w:rPr>
        <w:t>本标准的制定，通过调研</w:t>
      </w:r>
      <w:r>
        <w:rPr>
          <w:rFonts w:hint="eastAsia"/>
          <w:lang w:val="en-US" w:eastAsia="zh-CN"/>
        </w:rPr>
        <w:t>核电领域、海洋工程领域的标准</w:t>
      </w:r>
      <w:r>
        <w:rPr>
          <w:rFonts w:hint="eastAsia"/>
        </w:rPr>
        <w:t>要求，结合国内核电行业的研究积累</w:t>
      </w:r>
      <w:r>
        <w:rPr>
          <w:rFonts w:hint="eastAsia"/>
          <w:lang w:val="en-US" w:eastAsia="zh-CN"/>
        </w:rPr>
        <w:t>以及船舶行业实践经验</w:t>
      </w:r>
      <w:r>
        <w:rPr>
          <w:rFonts w:hint="eastAsia"/>
        </w:rPr>
        <w:t>，形成标准内容。本标准对不同标准体系和非核电行业标准的调研范围主体如下：</w:t>
      </w:r>
    </w:p>
    <w:p>
      <w:pPr>
        <w:pStyle w:val="13"/>
        <w:numPr>
          <w:ilvl w:val="0"/>
          <w:numId w:val="1"/>
        </w:numPr>
        <w:ind w:firstLineChars="0"/>
      </w:pPr>
      <w:r>
        <w:rPr>
          <w:rFonts w:hint="eastAsia"/>
        </w:rPr>
        <w:t>核电领域相关的</w:t>
      </w:r>
      <w:r>
        <w:t>GB和NB，</w:t>
      </w:r>
      <w:r>
        <w:rPr>
          <w:rFonts w:hint="eastAsia"/>
        </w:rPr>
        <w:t>包括</w:t>
      </w:r>
      <w:r>
        <w:t xml:space="preserve">GB </w:t>
      </w:r>
      <w:r>
        <w:rPr>
          <w:rFonts w:hint="eastAsia"/>
          <w:lang w:val="en-US" w:eastAsia="zh-CN"/>
        </w:rPr>
        <w:t>22158-2021</w:t>
      </w:r>
      <w:r>
        <w:rPr>
          <w:rFonts w:hint="eastAsia"/>
        </w:rPr>
        <w:t>《</w:t>
      </w:r>
      <w:r>
        <w:rPr>
          <w:rFonts w:hint="eastAsia"/>
          <w:lang w:val="en-US" w:eastAsia="zh-CN"/>
        </w:rPr>
        <w:t>核电厂防火设计规范</w:t>
      </w:r>
      <w:r>
        <w:rPr>
          <w:rFonts w:hint="eastAsia"/>
        </w:rPr>
        <w:t>》</w:t>
      </w:r>
      <w:r>
        <w:t>、</w:t>
      </w:r>
      <w:r>
        <w:rPr>
          <w:rFonts w:hint="eastAsia"/>
        </w:rPr>
        <w:t>GB∕T 40620-2021</w:t>
      </w:r>
      <w:r>
        <w:rPr>
          <w:rFonts w:hint="eastAsia"/>
          <w:lang w:eastAsia="zh-CN"/>
        </w:rPr>
        <w:t>《</w:t>
      </w:r>
      <w:r>
        <w:rPr>
          <w:rFonts w:hint="eastAsia"/>
        </w:rPr>
        <w:t>核动力厂火灾危害性分析指南</w:t>
      </w:r>
      <w:r>
        <w:rPr>
          <w:rFonts w:hint="eastAsia"/>
          <w:lang w:eastAsia="zh-CN"/>
        </w:rPr>
        <w:t>》、GB 50084《自动喷水灭火系统设计规范》、GB 50140《建筑灭火器配置设计规范》、GB 50151《泡沫灭火系统设计规范》、GB 50219《水喷雾灭火系统技术规范》、GB 50974《消防给水及消火栓系统技术规范》、GB/T 18380（所有部分）《电缆和光缆在火焰条件下的燃烧试验》、GB/T 19216（所有部分）《在火焰条件下电缆和光缆的线路完整性试验》</w:t>
      </w:r>
      <w:r>
        <w:t>等；</w:t>
      </w:r>
    </w:p>
    <w:p>
      <w:pPr>
        <w:pStyle w:val="13"/>
        <w:numPr>
          <w:ilvl w:val="0"/>
          <w:numId w:val="1"/>
        </w:numPr>
        <w:ind w:firstLineChars="0"/>
      </w:pPr>
      <w:r>
        <w:rPr>
          <w:rFonts w:hint="eastAsia"/>
        </w:rPr>
        <w:t>核电领域其它标准体系和技术文件，包括</w:t>
      </w:r>
      <w:r>
        <w:rPr>
          <w:rFonts w:hint="eastAsia"/>
          <w:lang w:val="en-US" w:eastAsia="zh-CN"/>
        </w:rPr>
        <w:t>SSG-64</w:t>
      </w:r>
      <w:r>
        <w:t>、</w:t>
      </w:r>
      <w:r>
        <w:rPr>
          <w:rFonts w:hint="eastAsia"/>
          <w:lang w:val="en-US" w:eastAsia="zh-CN"/>
        </w:rPr>
        <w:t>RCC-F</w:t>
      </w:r>
      <w:r>
        <w:rPr>
          <w:rFonts w:hint="eastAsia"/>
        </w:rPr>
        <w:t>等；</w:t>
      </w:r>
    </w:p>
    <w:p>
      <w:pPr>
        <w:pStyle w:val="13"/>
        <w:numPr>
          <w:ilvl w:val="0"/>
          <w:numId w:val="1"/>
        </w:numPr>
        <w:ind w:firstLineChars="0"/>
      </w:pPr>
      <w:r>
        <w:rPr>
          <w:rFonts w:hint="eastAsia"/>
          <w:lang w:val="en-US" w:eastAsia="zh-CN"/>
        </w:rPr>
        <w:t>海洋工程</w:t>
      </w:r>
      <w:r>
        <w:rPr>
          <w:rFonts w:hint="eastAsia"/>
        </w:rPr>
        <w:t>领域相关标准，</w:t>
      </w:r>
      <w:r>
        <w:rPr>
          <w:rFonts w:hint="eastAsia"/>
          <w:lang w:val="en-US" w:eastAsia="zh-CN"/>
        </w:rPr>
        <w:t>包络民用船舶相关标准，如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钢质海船入级规范》、《海上浮动设施入级规范》等；GJB防火相关标准，如《潜艇核动力装置核安全有关的舱室防火安全要求》GJB 5056-2001、《舰船通用规范》GJB 4000-2000；国际海事组织发布的公约、规则等，如</w:t>
      </w:r>
      <w:r>
        <w:rPr>
          <w:rFonts w:hint="eastAsia"/>
          <w:i/>
          <w:iCs/>
          <w:lang w:val="en-US" w:eastAsia="zh-CN"/>
        </w:rPr>
        <w:t>Code of Safety for Nuclear Merchant Ships</w:t>
      </w:r>
      <w:r>
        <w:rPr>
          <w:rFonts w:hint="eastAsia"/>
          <w:b w:val="0"/>
          <w:bCs w:val="0"/>
          <w:i/>
          <w:iCs/>
          <w:lang w:val="en-US" w:eastAsia="zh-CN"/>
        </w:rPr>
        <w:t>.</w:t>
      </w:r>
      <w:r>
        <w:rPr>
          <w:rFonts w:hint="eastAsia"/>
          <w:lang w:val="en-US" w:eastAsia="zh-CN"/>
        </w:rPr>
        <w:t>IMO、</w:t>
      </w:r>
      <w:r>
        <w:rPr>
          <w:rFonts w:hint="eastAsia"/>
          <w:i/>
          <w:iCs/>
          <w:lang w:val="en-US" w:eastAsia="zh-CN"/>
        </w:rPr>
        <w:t>International Convention for The Safety of Life at Sea</w:t>
      </w:r>
      <w:r>
        <w:rPr>
          <w:rFonts w:hint="eastAsia"/>
          <w:b w:val="0"/>
          <w:bCs w:val="0"/>
          <w:i/>
          <w:iCs/>
          <w:lang w:val="en-US" w:eastAsia="zh-CN"/>
        </w:rPr>
        <w:t>.</w:t>
      </w:r>
      <w:r>
        <w:rPr>
          <w:rFonts w:hint="eastAsia"/>
          <w:lang w:val="en-US" w:eastAsia="zh-CN"/>
        </w:rPr>
        <w:t>IMO；以及国外船级社出版的相关标准，如</w:t>
      </w:r>
      <w:r>
        <w:rPr>
          <w:rFonts w:hint="eastAsia"/>
          <w:i/>
          <w:iCs/>
          <w:lang w:val="en-US" w:eastAsia="zh-CN"/>
        </w:rPr>
        <w:t>for the Classification and Construction of Nuclear Ships and Floating Facilities.</w:t>
      </w:r>
      <w:r>
        <w:rPr>
          <w:rFonts w:hint="eastAsia"/>
          <w:i w:val="0"/>
          <w:iCs w:val="0"/>
          <w:lang w:val="en-US" w:eastAsia="zh-CN"/>
        </w:rPr>
        <w:t>RS</w:t>
      </w:r>
      <w:r>
        <w:rPr>
          <w:rFonts w:hint="eastAsia"/>
          <w:i/>
          <w:iCs/>
          <w:lang w:val="en-US" w:eastAsia="zh-CN"/>
        </w:rPr>
        <w:t>、Nuclear Power Systems for Marine and Offshore Applications.</w:t>
      </w:r>
      <w:r>
        <w:rPr>
          <w:rFonts w:hint="eastAsia"/>
          <w:i w:val="0"/>
          <w:iCs w:val="0"/>
          <w:lang w:val="en-US" w:eastAsia="zh-CN"/>
        </w:rPr>
        <w:t>ABS</w:t>
      </w:r>
      <w:r>
        <w:t>等。</w:t>
      </w:r>
    </w:p>
    <w:p>
      <w:r>
        <w:rPr>
          <w:rFonts w:hint="eastAsia"/>
        </w:rPr>
        <w:t>（</w:t>
      </w:r>
      <w:r>
        <w:t>2）实用性</w:t>
      </w:r>
    </w:p>
    <w:p>
      <w:pPr>
        <w:ind w:firstLine="420"/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标准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  <w:t>规定了海洋核动力平台内部防火设计的基本要求，主要包括防火设计总要求、总平面布置的防火设计、火灾预防和限制火灾蔓延、火灾自动报警系统、消防供水及灭火系统、通风防火与排烟、消防疏散、火灾安全分析等。用于指导海洋核动力平台防火设计总原则制定、防火布置、系统设计以及安全评价，填补国内浮动核动力平台防火标准</w:t>
      </w:r>
      <w:r>
        <w:rPr>
          <w:rFonts w:hint="eastAsia" w:cs="宋体"/>
          <w:i w:val="0"/>
          <w:iCs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  <w:t>空白。</w:t>
      </w:r>
    </w:p>
    <w:p>
      <w:pPr>
        <w:rPr>
          <w:b/>
        </w:rPr>
      </w:pPr>
      <w:r>
        <w:rPr>
          <w:rFonts w:hint="eastAsia"/>
          <w:b/>
        </w:rPr>
        <w:t>2、标准主要内容的依据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本标准依据GB/T 1.1—2020《标准化工作导则 第1部分：标准化文件的结构和起草规则》中规定的编写规则进行编写。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本标准提供了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  <w:t>海洋核动力平台内部防火设计的基本要求和设计指导</w:t>
      </w:r>
      <w:r>
        <w:rPr>
          <w:rFonts w:cs="Times New Roman"/>
        </w:rPr>
        <w:t>，由</w:t>
      </w:r>
      <w:r>
        <w:rPr>
          <w:rFonts w:hint="eastAsia" w:cs="Times New Roman"/>
          <w:lang w:val="en-US" w:eastAsia="zh-CN"/>
        </w:rPr>
        <w:t>10</w:t>
      </w:r>
      <w:r>
        <w:rPr>
          <w:rFonts w:cs="Times New Roman"/>
        </w:rPr>
        <w:t>个</w:t>
      </w:r>
      <w:r>
        <w:rPr>
          <w:rFonts w:hint="eastAsia" w:cs="Times New Roman"/>
          <w:lang w:val="en-US" w:eastAsia="zh-CN"/>
        </w:rPr>
        <w:t>章节</w:t>
      </w:r>
      <w:r>
        <w:rPr>
          <w:rFonts w:cs="Times New Roman"/>
        </w:rPr>
        <w:t>组成，具体如下：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——第1</w:t>
      </w:r>
      <w:r>
        <w:rPr>
          <w:rFonts w:hint="eastAsia" w:cs="Times New Roman"/>
          <w:lang w:val="en-US" w:eastAsia="zh-CN"/>
        </w:rPr>
        <w:t>章</w:t>
      </w:r>
      <w:r>
        <w:rPr>
          <w:rFonts w:cs="Times New Roman"/>
        </w:rPr>
        <w:t>：</w:t>
      </w:r>
      <w:r>
        <w:rPr>
          <w:rFonts w:hint="eastAsia" w:cs="Times New Roman"/>
        </w:rPr>
        <w:t>范围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——第2</w:t>
      </w:r>
      <w:r>
        <w:rPr>
          <w:rFonts w:hint="eastAsia" w:cs="Times New Roman"/>
          <w:lang w:val="en-US" w:eastAsia="zh-CN"/>
        </w:rPr>
        <w:t>章</w:t>
      </w:r>
      <w:r>
        <w:rPr>
          <w:rFonts w:cs="Times New Roman"/>
        </w:rPr>
        <w:t>：</w:t>
      </w:r>
      <w:r>
        <w:rPr>
          <w:rFonts w:hint="eastAsia" w:cs="Times New Roman"/>
        </w:rPr>
        <w:t>规范性引用文件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——第3</w:t>
      </w:r>
      <w:r>
        <w:rPr>
          <w:rFonts w:hint="eastAsia" w:cs="Times New Roman"/>
          <w:lang w:val="en-US" w:eastAsia="zh-CN"/>
        </w:rPr>
        <w:t>章</w:t>
      </w:r>
      <w:r>
        <w:rPr>
          <w:rFonts w:cs="Times New Roman"/>
        </w:rPr>
        <w:t>：</w:t>
      </w:r>
      <w:r>
        <w:rPr>
          <w:rFonts w:hint="eastAsia" w:cs="Times New Roman"/>
        </w:rPr>
        <w:t>术语和定义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——第4</w:t>
      </w:r>
      <w:r>
        <w:rPr>
          <w:rFonts w:hint="eastAsia" w:cs="Times New Roman"/>
          <w:lang w:val="en-US" w:eastAsia="zh-CN"/>
        </w:rPr>
        <w:t>章</w:t>
      </w:r>
      <w:r>
        <w:rPr>
          <w:rFonts w:cs="Times New Roman"/>
        </w:rPr>
        <w:t>：</w:t>
      </w:r>
      <w:r>
        <w:rPr>
          <w:rFonts w:hint="eastAsia" w:cs="Times New Roman"/>
        </w:rPr>
        <w:t>防火设计总要求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——第5</w:t>
      </w:r>
      <w:r>
        <w:rPr>
          <w:rFonts w:hint="eastAsia" w:cs="Times New Roman"/>
          <w:lang w:val="en-US" w:eastAsia="zh-CN"/>
        </w:rPr>
        <w:t>章</w:t>
      </w:r>
      <w:r>
        <w:rPr>
          <w:rFonts w:cs="Times New Roman"/>
        </w:rPr>
        <w:t>：</w:t>
      </w:r>
      <w:r>
        <w:rPr>
          <w:rFonts w:hint="eastAsia" w:cs="Times New Roman"/>
        </w:rPr>
        <w:t>火灾预防和火灾蔓延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</w:t>
      </w:r>
      <w:r>
        <w:rPr>
          <w:rFonts w:hint="eastAsia" w:cs="Times New Roman"/>
          <w:lang w:val="en-US" w:eastAsia="zh-CN"/>
        </w:rPr>
        <w:t>6章</w:t>
      </w:r>
      <w:r>
        <w:rPr>
          <w:rFonts w:cs="Times New Roman"/>
        </w:rPr>
        <w:t>：</w:t>
      </w:r>
      <w:r>
        <w:rPr>
          <w:rFonts w:hint="eastAsia" w:cs="Times New Roman"/>
        </w:rPr>
        <w:t>火灾自动报警系统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</w:t>
      </w:r>
      <w:r>
        <w:rPr>
          <w:rFonts w:hint="eastAsia" w:cs="Times New Roman"/>
          <w:lang w:val="en-US" w:eastAsia="zh-CN"/>
        </w:rPr>
        <w:t>7章</w:t>
      </w:r>
      <w:r>
        <w:rPr>
          <w:rFonts w:cs="Times New Roman"/>
        </w:rPr>
        <w:t>：</w:t>
      </w:r>
      <w:r>
        <w:rPr>
          <w:rFonts w:hint="eastAsia" w:cs="Times New Roman"/>
        </w:rPr>
        <w:t>消防供水及灭火系统</w:t>
      </w:r>
    </w:p>
    <w:p>
      <w:pPr>
        <w:ind w:firstLine="480" w:firstLineChars="200"/>
        <w:rPr>
          <w:rFonts w:hint="eastAsia" w:cs="Times New Roman"/>
        </w:rPr>
      </w:pPr>
      <w:r>
        <w:rPr>
          <w:rFonts w:cs="Times New Roman"/>
        </w:rPr>
        <w:t>——第</w:t>
      </w:r>
      <w:r>
        <w:rPr>
          <w:rFonts w:hint="eastAsia" w:cs="Times New Roman"/>
          <w:lang w:val="en-US" w:eastAsia="zh-CN"/>
        </w:rPr>
        <w:t>8章</w:t>
      </w:r>
      <w:r>
        <w:rPr>
          <w:rFonts w:cs="Times New Roman"/>
        </w:rPr>
        <w:t>：</w:t>
      </w:r>
      <w:r>
        <w:rPr>
          <w:rFonts w:hint="eastAsia" w:cs="Times New Roman"/>
        </w:rPr>
        <w:t>通风防火和排烟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</w:t>
      </w:r>
      <w:r>
        <w:rPr>
          <w:rFonts w:hint="eastAsia" w:cs="Times New Roman"/>
          <w:lang w:val="en-US" w:eastAsia="zh-CN"/>
        </w:rPr>
        <w:t>9章</w:t>
      </w:r>
      <w:r>
        <w:rPr>
          <w:rFonts w:cs="Times New Roman"/>
        </w:rPr>
        <w:t>：</w:t>
      </w:r>
      <w:r>
        <w:rPr>
          <w:rFonts w:hint="eastAsia" w:cs="Times New Roman"/>
        </w:rPr>
        <w:t>消防疏散</w:t>
      </w:r>
    </w:p>
    <w:p>
      <w:pPr>
        <w:ind w:firstLine="480" w:firstLineChars="200"/>
        <w:rPr>
          <w:rFonts w:cs="Times New Roman"/>
        </w:rPr>
      </w:pPr>
      <w:r>
        <w:rPr>
          <w:rFonts w:cs="Times New Roman"/>
        </w:rPr>
        <w:t>——第10</w:t>
      </w:r>
      <w:r>
        <w:rPr>
          <w:rFonts w:hint="eastAsia" w:cs="Times New Roman"/>
          <w:lang w:val="en-US" w:eastAsia="zh-CN"/>
        </w:rPr>
        <w:t>章</w:t>
      </w:r>
      <w:r>
        <w:rPr>
          <w:rFonts w:cs="Times New Roman"/>
        </w:rPr>
        <w:t>：</w:t>
      </w:r>
      <w:r>
        <w:rPr>
          <w:rFonts w:hint="eastAsia" w:cs="Times New Roman"/>
        </w:rPr>
        <w:t>火灾安全分析</w:t>
      </w:r>
    </w:p>
    <w:p>
      <w:pPr>
        <w:ind w:firstLine="480" w:firstLineChars="200"/>
      </w:pPr>
      <w:r>
        <w:rPr>
          <w:rFonts w:hint="eastAsia"/>
        </w:rPr>
        <w:t>基于本标准编制的总体目标，标准编制过程主要调研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电领域和海洋工程领域的防火相关要求和实践经验，并结合考虑了海洋海洋核动力平台特点</w:t>
      </w:r>
      <w:r>
        <w:rPr>
          <w:rFonts w:hint="eastAsia"/>
        </w:rPr>
        <w:t>。本标准的适用范围明确为</w:t>
      </w:r>
      <w:r>
        <w:rPr>
          <w:rFonts w:hint="default" w:ascii="Times New Roman" w:hAnsi="Times New Roman" w:cs="Times New Roman"/>
          <w:lang w:val="en-US" w:eastAsia="zh-CN"/>
        </w:rPr>
        <w:t>在一个或多个指定地点作业且非核动力推进航行的</w:t>
      </w:r>
      <w:r>
        <w:rPr>
          <w:rFonts w:hint="eastAsia"/>
        </w:rPr>
        <w:t>海洋核动力平台核安全重要舱段（如反应堆舱、辅助舱、电气舱、连接舱等集中布置核安全重要物项的舱段）的内部防火设计，其他类型</w:t>
      </w:r>
      <w:r>
        <w:rPr>
          <w:rFonts w:hint="eastAsia"/>
          <w:lang w:eastAsia="zh-CN"/>
        </w:rPr>
        <w:t>海洋</w:t>
      </w:r>
      <w:r>
        <w:rPr>
          <w:rFonts w:hint="eastAsia"/>
        </w:rPr>
        <w:t>核设施可参考本规范进行设计。</w:t>
      </w:r>
    </w:p>
    <w:p>
      <w:pPr>
        <w:rPr>
          <w:b/>
          <w:highlight w:val="none"/>
        </w:rPr>
      </w:pPr>
      <w:r>
        <w:rPr>
          <w:rFonts w:hint="eastAsia"/>
          <w:b/>
          <w:highlight w:val="none"/>
        </w:rPr>
        <w:t>3、解决的主要问题</w:t>
      </w:r>
    </w:p>
    <w:p>
      <w:pPr>
        <w:ind w:firstLine="42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海洋</w:t>
      </w:r>
      <w:r>
        <w:rPr>
          <w:rFonts w:hint="default" w:eastAsia="宋体"/>
          <w:lang w:val="en-US" w:eastAsia="zh-CN"/>
        </w:rPr>
        <w:t>核动力平台是当今各国在核电领域争相研发的方向</w:t>
      </w:r>
      <w:r>
        <w:rPr>
          <w:rFonts w:hint="eastAsia"/>
          <w:lang w:val="en-US" w:eastAsia="zh-CN"/>
        </w:rPr>
        <w:t>，</w:t>
      </w:r>
      <w:r>
        <w:rPr>
          <w:rFonts w:hint="default" w:eastAsia="宋体"/>
          <w:lang w:val="en-US" w:eastAsia="zh-CN"/>
        </w:rPr>
        <w:t>具备小型化、紧凑化、移动性灵活等特点</w:t>
      </w:r>
      <w:r>
        <w:rPr>
          <w:rFonts w:hint="eastAsia"/>
          <w:lang w:val="en-US" w:eastAsia="zh-CN"/>
        </w:rPr>
        <w:t>，</w:t>
      </w:r>
      <w:r>
        <w:rPr>
          <w:rFonts w:hint="default" w:eastAsia="宋体"/>
          <w:lang w:val="en-US" w:eastAsia="zh-CN"/>
        </w:rPr>
        <w:t>可为海上岛屿、岛礁等提供充足的电力供应</w:t>
      </w:r>
      <w:r>
        <w:rPr>
          <w:rFonts w:hint="eastAsia"/>
          <w:lang w:val="en-US" w:eastAsia="zh-CN"/>
        </w:rPr>
        <w:t>。火灾作为海洋核动力平台可能影响核安全的重点内部灾害之一，在设计初期需明确火灾的防护要求和措施。</w:t>
      </w:r>
      <w:r>
        <w:rPr>
          <w:rFonts w:hint="default" w:eastAsia="宋体"/>
          <w:lang w:val="en-US" w:eastAsia="zh-CN"/>
        </w:rPr>
        <w:t>为确定</w:t>
      </w:r>
      <w:r>
        <w:rPr>
          <w:rFonts w:hint="eastAsia"/>
          <w:lang w:val="en-US" w:eastAsia="zh-CN"/>
        </w:rPr>
        <w:t>海洋</w:t>
      </w:r>
      <w:r>
        <w:rPr>
          <w:rFonts w:hint="default" w:eastAsia="宋体"/>
          <w:lang w:val="en-US" w:eastAsia="zh-CN"/>
        </w:rPr>
        <w:t>核动力平台防火设计要求，</w:t>
      </w:r>
      <w:r>
        <w:rPr>
          <w:rFonts w:hint="eastAsia"/>
          <w:lang w:val="en-US" w:eastAsia="zh-CN"/>
        </w:rPr>
        <w:t>本标准编制过程</w:t>
      </w:r>
      <w:r>
        <w:rPr>
          <w:rFonts w:hint="default" w:eastAsia="宋体"/>
          <w:lang w:val="en-US" w:eastAsia="zh-CN"/>
        </w:rPr>
        <w:t>调研了国内外防火相关法规标准。船舶</w:t>
      </w:r>
      <w:r>
        <w:rPr>
          <w:rFonts w:hint="eastAsia"/>
          <w:lang w:val="en-US" w:eastAsia="zh-CN"/>
        </w:rPr>
        <w:t>及海洋工程</w:t>
      </w:r>
      <w:r>
        <w:rPr>
          <w:rFonts w:hint="default" w:eastAsia="宋体"/>
          <w:lang w:val="en-US" w:eastAsia="zh-CN"/>
        </w:rPr>
        <w:t>相关防火规范</w:t>
      </w:r>
      <w:r>
        <w:rPr>
          <w:rFonts w:hint="eastAsia"/>
          <w:lang w:val="en-US" w:eastAsia="zh-CN"/>
        </w:rPr>
        <w:t>中</w:t>
      </w:r>
      <w:r>
        <w:rPr>
          <w:rFonts w:hint="default" w:eastAsia="宋体"/>
          <w:lang w:val="en-US" w:eastAsia="zh-CN"/>
        </w:rPr>
        <w:t>虽提及核安全相关防火要求，但要求不够全面详细，且主要还是采用船舶防火设计理念。核电厂防火设计在国内外均有成熟标准，但应用范围均为陆上核电厂，不适用</w:t>
      </w:r>
      <w:r>
        <w:rPr>
          <w:rFonts w:hint="eastAsia"/>
          <w:lang w:val="en-US" w:eastAsia="zh-CN"/>
        </w:rPr>
        <w:t>海洋</w:t>
      </w:r>
      <w:r>
        <w:rPr>
          <w:rFonts w:hint="default" w:eastAsia="宋体"/>
          <w:lang w:val="en-US" w:eastAsia="zh-CN"/>
        </w:rPr>
        <w:t>核动力平台。目前</w:t>
      </w:r>
      <w:r>
        <w:rPr>
          <w:rFonts w:hint="eastAsia"/>
          <w:lang w:val="en-US" w:eastAsia="zh-CN"/>
        </w:rPr>
        <w:t>国内</w:t>
      </w:r>
      <w:r>
        <w:rPr>
          <w:rFonts w:hint="default" w:eastAsia="宋体"/>
          <w:lang w:val="en-US" w:eastAsia="zh-CN"/>
        </w:rPr>
        <w:t>缺乏针对</w:t>
      </w:r>
      <w:r>
        <w:rPr>
          <w:rFonts w:hint="eastAsia"/>
          <w:lang w:val="en-US" w:eastAsia="zh-CN"/>
        </w:rPr>
        <w:t>堆船结合的钢质海洋</w:t>
      </w:r>
      <w:r>
        <w:rPr>
          <w:rFonts w:hint="default" w:eastAsia="宋体"/>
          <w:lang w:val="en-US" w:eastAsia="zh-CN"/>
        </w:rPr>
        <w:t>核动力平台的防火设计标准，</w:t>
      </w:r>
      <w:r>
        <w:rPr>
          <w:rFonts w:hint="eastAsia"/>
          <w:lang w:val="en-US" w:eastAsia="zh-CN"/>
        </w:rPr>
        <w:t>亟需</w:t>
      </w:r>
      <w:r>
        <w:rPr>
          <w:rFonts w:hint="default" w:eastAsia="宋体"/>
          <w:lang w:val="en-US" w:eastAsia="zh-CN"/>
        </w:rPr>
        <w:t>制定适用于</w:t>
      </w:r>
      <w:r>
        <w:rPr>
          <w:rFonts w:hint="eastAsia"/>
          <w:lang w:val="en-US" w:eastAsia="zh-CN"/>
        </w:rPr>
        <w:t>海洋</w:t>
      </w:r>
      <w:r>
        <w:rPr>
          <w:rFonts w:hint="default" w:eastAsia="宋体"/>
          <w:lang w:val="en-US" w:eastAsia="zh-CN"/>
        </w:rPr>
        <w:t>核动力平台</w:t>
      </w:r>
      <w:r>
        <w:rPr>
          <w:rFonts w:hint="eastAsia"/>
          <w:lang w:val="en-US" w:eastAsia="zh-CN"/>
        </w:rPr>
        <w:t>的</w:t>
      </w:r>
      <w:r>
        <w:rPr>
          <w:rFonts w:hint="default" w:eastAsia="宋体"/>
          <w:lang w:val="en-US" w:eastAsia="zh-CN"/>
        </w:rPr>
        <w:t>防火设计规范。</w:t>
      </w:r>
    </w:p>
    <w:p>
      <w:pPr>
        <w:ind w:firstLine="420"/>
      </w:pPr>
      <w:r>
        <w:rPr>
          <w:rFonts w:hint="eastAsia"/>
          <w:lang w:val="en-US" w:eastAsia="zh-CN"/>
        </w:rPr>
        <w:t>本标准从核安全、人员安全、船舶安全以及工业安全等角度，结合核电和船舶及海洋工程的防火设计标准和实践经验，确定防火分区划分原则、布置要求、消防疏散、火灾自动报警系统、消防供水及灭火系统、通风防火和排烟、火灾安全分析等具体设计要求，为海洋核动力平台防火设计提供指导，保障火灾情况下的核安全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三、主要试验（或验证）情况</w:t>
      </w:r>
    </w:p>
    <w:p>
      <w:pPr>
        <w:ind w:firstLine="420"/>
      </w:pPr>
      <w:r>
        <w:rPr>
          <w:rFonts w:hint="eastAsia"/>
        </w:rPr>
        <w:t>无。</w:t>
      </w:r>
    </w:p>
    <w:p/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四、标准中涉及专利的情况</w:t>
      </w:r>
    </w:p>
    <w:p>
      <w:pPr>
        <w:ind w:firstLine="420"/>
      </w:pPr>
      <w:r>
        <w:rPr>
          <w:rFonts w:hint="eastAsia"/>
        </w:rPr>
        <w:t>本标准不涉及专利问题。</w:t>
      </w:r>
    </w:p>
    <w:p/>
    <w:p>
      <w:pPr>
        <w:outlineLvl w:val="0"/>
        <w:rPr>
          <w:b/>
          <w:sz w:val="28"/>
          <w:szCs w:val="28"/>
          <w:highlight w:val="none"/>
        </w:rPr>
      </w:pPr>
      <w:r>
        <w:rPr>
          <w:rFonts w:hint="eastAsia"/>
          <w:b/>
          <w:sz w:val="28"/>
          <w:szCs w:val="28"/>
          <w:highlight w:val="none"/>
        </w:rPr>
        <w:t>五、预期达到的社会效益、对产业发展的作用等情况</w:t>
      </w:r>
    </w:p>
    <w:p>
      <w:pPr>
        <w:ind w:firstLine="420"/>
      </w:pPr>
      <w:r>
        <w:rPr>
          <w:rFonts w:hint="eastAsia"/>
          <w:highlight w:val="none"/>
        </w:rPr>
        <w:t>现行有效的</w:t>
      </w:r>
      <w:r>
        <w:rPr>
          <w:rFonts w:hint="eastAsia"/>
          <w:highlight w:val="none"/>
          <w:lang w:val="en-US" w:eastAsia="zh-CN"/>
        </w:rPr>
        <w:t>防火</w:t>
      </w:r>
      <w:r>
        <w:rPr>
          <w:rFonts w:hint="eastAsia"/>
          <w:highlight w:val="none"/>
        </w:rPr>
        <w:t>标准无法完成适用</w:t>
      </w:r>
      <w:r>
        <w:rPr>
          <w:rFonts w:hint="eastAsia"/>
          <w:highlight w:val="none"/>
          <w:lang w:val="en-US" w:eastAsia="zh-CN"/>
        </w:rPr>
        <w:t>于海洋核动力平台</w:t>
      </w:r>
      <w:r>
        <w:rPr>
          <w:rFonts w:hint="eastAsia"/>
          <w:highlight w:val="none"/>
        </w:rPr>
        <w:t>，因此有必要开展本标准的编制，为</w:t>
      </w:r>
      <w:r>
        <w:rPr>
          <w:rFonts w:hint="eastAsia"/>
          <w:highlight w:val="none"/>
          <w:lang w:eastAsia="zh-CN"/>
        </w:rPr>
        <w:t>海洋</w:t>
      </w:r>
      <w:r>
        <w:rPr>
          <w:rFonts w:hint="eastAsia"/>
          <w:highlight w:val="none"/>
        </w:rPr>
        <w:t>核动力平台</w:t>
      </w:r>
      <w:r>
        <w:rPr>
          <w:rFonts w:hint="eastAsia"/>
          <w:highlight w:val="none"/>
          <w:lang w:val="en-US" w:eastAsia="zh-CN"/>
        </w:rPr>
        <w:t>的</w:t>
      </w:r>
      <w:r>
        <w:rPr>
          <w:rFonts w:hint="eastAsia"/>
          <w:highlight w:val="none"/>
        </w:rPr>
        <w:t>设计和审查提供依据，填补</w:t>
      </w:r>
      <w:r>
        <w:rPr>
          <w:rFonts w:hint="eastAsia"/>
          <w:highlight w:val="none"/>
          <w:lang w:val="en-US" w:eastAsia="zh-CN"/>
        </w:rPr>
        <w:t>国内</w:t>
      </w:r>
      <w:r>
        <w:rPr>
          <w:rFonts w:hint="eastAsia"/>
          <w:highlight w:val="none"/>
          <w:lang w:eastAsia="zh-CN"/>
        </w:rPr>
        <w:t>海洋</w:t>
      </w:r>
      <w:r>
        <w:rPr>
          <w:rFonts w:hint="eastAsia"/>
          <w:highlight w:val="none"/>
        </w:rPr>
        <w:t>核动力平台防火标准的空白。</w:t>
      </w:r>
    </w:p>
    <w:p>
      <w:pPr>
        <w:outlineLvl w:val="0"/>
        <w:rPr>
          <w:b/>
          <w:sz w:val="28"/>
          <w:szCs w:val="28"/>
          <w:highlight w:val="none"/>
        </w:rPr>
      </w:pPr>
      <w:r>
        <w:rPr>
          <w:rFonts w:hint="eastAsia"/>
          <w:b/>
          <w:sz w:val="28"/>
          <w:szCs w:val="28"/>
          <w:highlight w:val="none"/>
        </w:rPr>
        <w:t>六、与国际、国外对比情况</w:t>
      </w:r>
    </w:p>
    <w:p>
      <w:pPr>
        <w:ind w:firstLine="42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调研了</w:t>
      </w:r>
      <w:r>
        <w:rPr>
          <w:rFonts w:hint="eastAsia"/>
          <w:lang w:val="en-US" w:eastAsia="zh-CN"/>
        </w:rPr>
        <w:t>国际、国外核电领域、船舶及海洋工程领域</w:t>
      </w:r>
      <w:r>
        <w:rPr>
          <w:rFonts w:hint="default" w:eastAsia="宋体"/>
          <w:lang w:val="en-US" w:eastAsia="zh-CN"/>
        </w:rPr>
        <w:t>防火相关法规标准。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核电领域防火相关标准：SSG-64</w:t>
      </w:r>
      <w:r>
        <w:t>、</w:t>
      </w:r>
      <w:r>
        <w:rPr>
          <w:rFonts w:hint="eastAsia"/>
          <w:lang w:val="en-US" w:eastAsia="zh-CN"/>
        </w:rPr>
        <w:t>RCC-F、NFPA804等。</w:t>
      </w:r>
    </w:p>
    <w:p>
      <w:pPr>
        <w:ind w:firstLine="42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>船舶及海洋工程领域防火相关标准：</w:t>
      </w:r>
      <w:r>
        <w:rPr>
          <w:rFonts w:hint="eastAsia"/>
          <w:i/>
          <w:iCs/>
          <w:lang w:val="en-US" w:eastAsia="zh-CN"/>
        </w:rPr>
        <w:t>Code of Safety for Nuclear Merchant Ships</w:t>
      </w:r>
      <w:r>
        <w:rPr>
          <w:rFonts w:hint="eastAsia"/>
          <w:b w:val="0"/>
          <w:bCs w:val="0"/>
          <w:i/>
          <w:iCs/>
          <w:lang w:val="en-US" w:eastAsia="zh-CN"/>
        </w:rPr>
        <w:t>.</w:t>
      </w:r>
      <w:r>
        <w:rPr>
          <w:rFonts w:hint="eastAsia"/>
          <w:lang w:val="en-US" w:eastAsia="zh-CN"/>
        </w:rPr>
        <w:t>IMO、</w:t>
      </w:r>
      <w:r>
        <w:rPr>
          <w:rFonts w:hint="eastAsia"/>
          <w:i/>
          <w:iCs/>
          <w:lang w:val="en-US" w:eastAsia="zh-CN"/>
        </w:rPr>
        <w:t>International Convention for The Safety of Life at Sea</w:t>
      </w:r>
      <w:r>
        <w:rPr>
          <w:rFonts w:hint="eastAsia"/>
          <w:b w:val="0"/>
          <w:bCs w:val="0"/>
          <w:i/>
          <w:iCs/>
          <w:lang w:val="en-US" w:eastAsia="zh-CN"/>
        </w:rPr>
        <w:t>.</w:t>
      </w:r>
      <w:r>
        <w:rPr>
          <w:rFonts w:hint="eastAsia"/>
          <w:lang w:val="en-US" w:eastAsia="zh-CN"/>
        </w:rPr>
        <w:t>IMO、</w:t>
      </w:r>
      <w:r>
        <w:rPr>
          <w:rFonts w:hint="eastAsia"/>
          <w:i/>
          <w:iCs/>
          <w:lang w:val="en-US" w:eastAsia="zh-CN"/>
        </w:rPr>
        <w:t>for the Classification and Construction of Nuclear Ships and Floating Facilities.</w:t>
      </w:r>
      <w:r>
        <w:rPr>
          <w:rFonts w:hint="eastAsia"/>
          <w:i w:val="0"/>
          <w:iCs w:val="0"/>
          <w:lang w:val="en-US" w:eastAsia="zh-CN"/>
        </w:rPr>
        <w:t>RS</w:t>
      </w:r>
      <w:r>
        <w:rPr>
          <w:rFonts w:hint="eastAsia"/>
          <w:i/>
          <w:iCs/>
          <w:lang w:val="en-US" w:eastAsia="zh-CN"/>
        </w:rPr>
        <w:t>、Nuclear Power Systems for Marine and Offshore Applications.</w:t>
      </w:r>
      <w:r>
        <w:rPr>
          <w:rFonts w:hint="eastAsia"/>
          <w:i w:val="0"/>
          <w:iCs w:val="0"/>
          <w:lang w:val="en-US" w:eastAsia="zh-CN"/>
        </w:rPr>
        <w:t>ABS等。</w:t>
      </w:r>
    </w:p>
    <w:p>
      <w:pPr>
        <w:ind w:firstLine="420"/>
      </w:pPr>
      <w:r>
        <w:rPr>
          <w:rFonts w:hint="default" w:eastAsia="宋体"/>
          <w:lang w:val="en-US" w:eastAsia="zh-CN"/>
        </w:rPr>
        <w:t>核电厂防火设计在国内外均有成熟标准，但应用范围均为陆上核电厂，不适用</w:t>
      </w:r>
      <w:r>
        <w:rPr>
          <w:rFonts w:hint="eastAsia"/>
          <w:lang w:val="en-US" w:eastAsia="zh-CN"/>
        </w:rPr>
        <w:t>于海洋</w:t>
      </w:r>
      <w:r>
        <w:rPr>
          <w:rFonts w:hint="default" w:eastAsia="宋体"/>
          <w:lang w:val="en-US" w:eastAsia="zh-CN"/>
        </w:rPr>
        <w:t>核动力平台。船舶</w:t>
      </w:r>
      <w:r>
        <w:rPr>
          <w:rFonts w:hint="eastAsia"/>
          <w:lang w:val="en-US" w:eastAsia="zh-CN"/>
        </w:rPr>
        <w:t>及</w:t>
      </w:r>
      <w:bookmarkStart w:id="0" w:name="_GoBack"/>
      <w:bookmarkEnd w:id="0"/>
      <w:r>
        <w:rPr>
          <w:rFonts w:hint="eastAsia"/>
          <w:lang w:val="en-US" w:eastAsia="zh-CN"/>
        </w:rPr>
        <w:t>海洋工程</w:t>
      </w:r>
      <w:r>
        <w:rPr>
          <w:rFonts w:hint="default" w:eastAsia="宋体"/>
          <w:lang w:val="en-US" w:eastAsia="zh-CN"/>
        </w:rPr>
        <w:t>相关防火规范虽提及核安全相关防火要求，但要求不够全面详细，且主要还是采用船舶防火设计理念。目前</w:t>
      </w:r>
      <w:r>
        <w:rPr>
          <w:rFonts w:hint="eastAsia"/>
          <w:lang w:val="en-US" w:eastAsia="zh-CN"/>
        </w:rPr>
        <w:t>国内</w:t>
      </w:r>
      <w:r>
        <w:rPr>
          <w:rFonts w:hint="default" w:eastAsia="宋体"/>
          <w:lang w:val="en-US" w:eastAsia="zh-CN"/>
        </w:rPr>
        <w:t>缺乏针对</w:t>
      </w:r>
      <w:r>
        <w:rPr>
          <w:rFonts w:hint="eastAsia"/>
          <w:lang w:val="en-US" w:eastAsia="zh-CN"/>
        </w:rPr>
        <w:t>堆船结合的钢质海洋</w:t>
      </w:r>
      <w:r>
        <w:rPr>
          <w:rFonts w:hint="default" w:eastAsia="宋体"/>
          <w:lang w:val="en-US" w:eastAsia="zh-CN"/>
        </w:rPr>
        <w:t>核动力平台的防火设计标准，</w:t>
      </w:r>
      <w:r>
        <w:rPr>
          <w:rFonts w:hint="eastAsia"/>
          <w:lang w:val="en-US" w:eastAsia="zh-CN"/>
        </w:rPr>
        <w:t>亟需</w:t>
      </w:r>
      <w:r>
        <w:rPr>
          <w:rFonts w:hint="default" w:eastAsia="宋体"/>
          <w:lang w:val="en-US" w:eastAsia="zh-CN"/>
        </w:rPr>
        <w:t>制定适用于</w:t>
      </w:r>
      <w:r>
        <w:rPr>
          <w:rFonts w:hint="eastAsia"/>
          <w:lang w:val="en-US" w:eastAsia="zh-CN"/>
        </w:rPr>
        <w:t>海洋</w:t>
      </w:r>
      <w:r>
        <w:rPr>
          <w:rFonts w:hint="default" w:eastAsia="宋体"/>
          <w:lang w:val="en-US" w:eastAsia="zh-CN"/>
        </w:rPr>
        <w:t>核动力平台</w:t>
      </w:r>
      <w:r>
        <w:rPr>
          <w:rFonts w:hint="eastAsia"/>
          <w:lang w:val="en-US" w:eastAsia="zh-CN"/>
        </w:rPr>
        <w:t>的</w:t>
      </w:r>
      <w:r>
        <w:rPr>
          <w:rFonts w:hint="default" w:eastAsia="宋体"/>
          <w:lang w:val="en-US" w:eastAsia="zh-CN"/>
        </w:rPr>
        <w:t>防火设计规范。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>
      <w:pPr>
        <w:ind w:firstLine="420"/>
      </w:pPr>
      <w:r>
        <w:rPr>
          <w:rFonts w:hint="eastAsia"/>
        </w:rPr>
        <w:t>本标准与现行相关法律、法规、规章及相关标准协调一致。</w:t>
      </w:r>
    </w:p>
    <w:p/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八、重大分歧意见的处理经过和依据</w:t>
      </w:r>
    </w:p>
    <w:p>
      <w:pPr>
        <w:ind w:left="420" w:leftChars="175"/>
      </w:pPr>
      <w:r>
        <w:rPr>
          <w:rFonts w:hint="eastAsia"/>
        </w:rPr>
        <w:t>无。</w:t>
      </w:r>
    </w:p>
    <w:p/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九、标准性质的建议说明</w:t>
      </w:r>
    </w:p>
    <w:p>
      <w:pPr>
        <w:ind w:firstLine="420"/>
      </w:pPr>
      <w:r>
        <w:rPr>
          <w:rFonts w:hint="eastAsia"/>
        </w:rPr>
        <w:t>建议本标准的性质为团体标准。</w:t>
      </w:r>
    </w:p>
    <w:p>
      <w:pPr>
        <w:rPr>
          <w:i/>
        </w:rPr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十、贯彻标准的要求和措施建议</w:t>
      </w:r>
    </w:p>
    <w:p>
      <w:pPr>
        <w:ind w:firstLine="420"/>
      </w:pPr>
      <w:r>
        <w:rPr>
          <w:rFonts w:hint="eastAsia"/>
        </w:rPr>
        <w:t>标准发布后，</w:t>
      </w:r>
      <w:r>
        <w:rPr>
          <w:rFonts w:hint="eastAsia"/>
          <w:lang w:val="en-US" w:eastAsia="zh-CN"/>
        </w:rPr>
        <w:t>中广核研究院</w:t>
      </w:r>
      <w:r>
        <w:rPr>
          <w:rFonts w:hint="eastAsia"/>
        </w:rPr>
        <w:t>有限公司将配合中国核能行业协会组织行业召开标准宣贯会，开展培训活动，促进该标准更好的贯彻实施。</w:t>
      </w:r>
    </w:p>
    <w:p>
      <w:pPr>
        <w:rPr>
          <w:i/>
        </w:rPr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十一、废止现行相关标准的建议</w:t>
      </w:r>
    </w:p>
    <w:p>
      <w:pPr>
        <w:ind w:firstLine="420"/>
      </w:pPr>
      <w:r>
        <w:rPr>
          <w:rFonts w:hint="eastAsia"/>
        </w:rPr>
        <w:t>无。</w:t>
      </w:r>
    </w:p>
    <w:p>
      <w:pPr>
        <w:ind w:firstLine="420"/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十二、其他应予说明的事项</w:t>
      </w:r>
    </w:p>
    <w:p>
      <w:pPr>
        <w:ind w:firstLine="420"/>
      </w:pPr>
      <w:r>
        <w:rPr>
          <w:rFonts w:hint="eastAsia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1B20"/>
    <w:multiLevelType w:val="multilevel"/>
    <w:tmpl w:val="7D9C1B20"/>
    <w:lvl w:ilvl="0" w:tentative="0">
      <w:start w:val="1"/>
      <w:numFmt w:val="bullet"/>
      <w:lvlText w:val="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35"/>
    <w:rsid w:val="00020CFE"/>
    <w:rsid w:val="0004467E"/>
    <w:rsid w:val="0004736B"/>
    <w:rsid w:val="000659E5"/>
    <w:rsid w:val="00085775"/>
    <w:rsid w:val="00092C21"/>
    <w:rsid w:val="000C204E"/>
    <w:rsid w:val="00132C00"/>
    <w:rsid w:val="0015175A"/>
    <w:rsid w:val="00161CD2"/>
    <w:rsid w:val="002021B4"/>
    <w:rsid w:val="0024244C"/>
    <w:rsid w:val="00285F39"/>
    <w:rsid w:val="002E1F35"/>
    <w:rsid w:val="00310E60"/>
    <w:rsid w:val="00331BF9"/>
    <w:rsid w:val="003C09F3"/>
    <w:rsid w:val="00463B43"/>
    <w:rsid w:val="004656F6"/>
    <w:rsid w:val="00473AB5"/>
    <w:rsid w:val="0047633C"/>
    <w:rsid w:val="004E0D62"/>
    <w:rsid w:val="00520FE0"/>
    <w:rsid w:val="00523A5C"/>
    <w:rsid w:val="005751DC"/>
    <w:rsid w:val="00582393"/>
    <w:rsid w:val="0058265D"/>
    <w:rsid w:val="00583387"/>
    <w:rsid w:val="005B0395"/>
    <w:rsid w:val="005E609B"/>
    <w:rsid w:val="005F75EA"/>
    <w:rsid w:val="00603EB2"/>
    <w:rsid w:val="0061518A"/>
    <w:rsid w:val="00655FAD"/>
    <w:rsid w:val="006633BA"/>
    <w:rsid w:val="00677566"/>
    <w:rsid w:val="006A6B56"/>
    <w:rsid w:val="006C2A3E"/>
    <w:rsid w:val="006D1984"/>
    <w:rsid w:val="006E0F94"/>
    <w:rsid w:val="006E3937"/>
    <w:rsid w:val="006F3AF2"/>
    <w:rsid w:val="0070047E"/>
    <w:rsid w:val="0071396C"/>
    <w:rsid w:val="007602D1"/>
    <w:rsid w:val="00764E9E"/>
    <w:rsid w:val="007D3BB1"/>
    <w:rsid w:val="007E6F69"/>
    <w:rsid w:val="00814331"/>
    <w:rsid w:val="00853C1D"/>
    <w:rsid w:val="008E34AE"/>
    <w:rsid w:val="008F0708"/>
    <w:rsid w:val="00907266"/>
    <w:rsid w:val="00937F73"/>
    <w:rsid w:val="009637C8"/>
    <w:rsid w:val="00965E41"/>
    <w:rsid w:val="00995283"/>
    <w:rsid w:val="00A33BF8"/>
    <w:rsid w:val="00A56356"/>
    <w:rsid w:val="00A740E0"/>
    <w:rsid w:val="00A7501A"/>
    <w:rsid w:val="00AB5F92"/>
    <w:rsid w:val="00AC1E52"/>
    <w:rsid w:val="00AD762C"/>
    <w:rsid w:val="00AE1F12"/>
    <w:rsid w:val="00AE7606"/>
    <w:rsid w:val="00AF2A7F"/>
    <w:rsid w:val="00B020A0"/>
    <w:rsid w:val="00B21580"/>
    <w:rsid w:val="00B24A56"/>
    <w:rsid w:val="00B83365"/>
    <w:rsid w:val="00B97B13"/>
    <w:rsid w:val="00BA3C6C"/>
    <w:rsid w:val="00BB3D91"/>
    <w:rsid w:val="00C07D3F"/>
    <w:rsid w:val="00C478E3"/>
    <w:rsid w:val="00CA1896"/>
    <w:rsid w:val="00CB5399"/>
    <w:rsid w:val="00CB603C"/>
    <w:rsid w:val="00CE70B5"/>
    <w:rsid w:val="00D22519"/>
    <w:rsid w:val="00D648DE"/>
    <w:rsid w:val="00DA76DC"/>
    <w:rsid w:val="00DC29B1"/>
    <w:rsid w:val="00DE2634"/>
    <w:rsid w:val="00DE35DF"/>
    <w:rsid w:val="00DF1C3D"/>
    <w:rsid w:val="00E07773"/>
    <w:rsid w:val="00E0783F"/>
    <w:rsid w:val="00F60B7D"/>
    <w:rsid w:val="00F85AE5"/>
    <w:rsid w:val="00FA1175"/>
    <w:rsid w:val="00FB6407"/>
    <w:rsid w:val="00FD3835"/>
    <w:rsid w:val="00FF1A04"/>
    <w:rsid w:val="0EBD3642"/>
    <w:rsid w:val="19856D71"/>
    <w:rsid w:val="29595726"/>
    <w:rsid w:val="30B320D4"/>
    <w:rsid w:val="356F219D"/>
    <w:rsid w:val="3DF404CE"/>
    <w:rsid w:val="52B16EAD"/>
    <w:rsid w:val="53650270"/>
    <w:rsid w:val="544B0642"/>
    <w:rsid w:val="5CD17A48"/>
    <w:rsid w:val="64A36295"/>
    <w:rsid w:val="666C17BB"/>
    <w:rsid w:val="72B26F00"/>
    <w:rsid w:val="78E41CBB"/>
    <w:rsid w:val="7D4D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9"/>
    <w:semiHidden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link w:val="16"/>
    <w:semiHidden/>
    <w:unhideWhenUsed/>
    <w:qFormat/>
    <w:uiPriority w:val="99"/>
  </w:style>
  <w:style w:type="paragraph" w:styleId="4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8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character" w:styleId="11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uiPriority w:val="99"/>
  </w:style>
  <w:style w:type="character" w:customStyle="1" w:styleId="17">
    <w:name w:val="批注主题 Char"/>
    <w:basedOn w:val="16"/>
    <w:link w:val="8"/>
    <w:semiHidden/>
    <w:qFormat/>
    <w:uiPriority w:val="99"/>
    <w:rPr>
      <w:b/>
      <w:bCs/>
    </w:rPr>
  </w:style>
  <w:style w:type="character" w:customStyle="1" w:styleId="18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9">
    <w:name w:val="文档结构图 Char"/>
    <w:basedOn w:val="10"/>
    <w:link w:val="2"/>
    <w:semiHidden/>
    <w:qFormat/>
    <w:uiPriority w:val="99"/>
    <w:rPr>
      <w:sz w:val="18"/>
      <w:szCs w:val="18"/>
    </w:rPr>
  </w:style>
  <w:style w:type="paragraph" w:customStyle="1" w:styleId="20">
    <w:name w:val="目次、标准名称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1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2">
    <w:name w:val="标准书眉_偶数页"/>
    <w:basedOn w:val="23"/>
    <w:next w:val="1"/>
    <w:qFormat/>
    <w:uiPriority w:val="0"/>
    <w:pPr>
      <w:tabs>
        <w:tab w:val="center" w:pos="4154"/>
        <w:tab w:val="right" w:pos="8306"/>
      </w:tabs>
      <w:jc w:val="left"/>
    </w:pPr>
    <w:rPr>
      <w:rFonts w:ascii="黑体" w:eastAsia="黑体"/>
    </w:rPr>
  </w:style>
  <w:style w:type="paragraph" w:customStyle="1" w:styleId="2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4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580</Words>
  <Characters>3312</Characters>
  <Lines>27</Lines>
  <Paragraphs>7</Paragraphs>
  <TotalTime>7</TotalTime>
  <ScaleCrop>false</ScaleCrop>
  <LinksUpToDate>false</LinksUpToDate>
  <CharactersWithSpaces>3885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2023-11-13T00:58:00Z</dcterms:created>
  <dc:creator>王炫</dc:creator>
  <cp:lastModifiedBy>P195233</cp:lastModifiedBy>
  <dcterms:modified xsi:type="dcterms:W3CDTF">2025-09-25T10:49:43Z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CF6ED9BAF5454DFCAA2E9920D4A65B1D</vt:lpwstr>
  </property>
</Properties>
</file>